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F43" w:rsidRPr="00631173" w:rsidRDefault="00262F43" w:rsidP="00262F43">
      <w:pPr>
        <w:spacing w:line="22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6311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  <w:t xml:space="preserve">D.K Government College for </w:t>
      </w:r>
      <w:proofErr w:type="gramStart"/>
      <w:r w:rsidRPr="006311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  <w:t>Women(</w:t>
      </w:r>
      <w:proofErr w:type="gramEnd"/>
      <w:r w:rsidRPr="006311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  <w:t>A), Nellore.</w:t>
      </w:r>
    </w:p>
    <w:p w:rsidR="00262F43" w:rsidRPr="00631173" w:rsidRDefault="00262F43" w:rsidP="00262F43">
      <w:pPr>
        <w:spacing w:line="22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6311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  <w:t>IQAC</w:t>
      </w:r>
    </w:p>
    <w:p w:rsidR="00262F43" w:rsidRPr="00631173" w:rsidRDefault="00262F43" w:rsidP="00262F43">
      <w:pPr>
        <w:spacing w:line="225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proofErr w:type="gramStart"/>
      <w:r w:rsidRPr="0063117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en-IN"/>
        </w:rPr>
        <w:t>SWOC Analysis.</w:t>
      </w:r>
      <w:proofErr w:type="gramEnd"/>
    </w:p>
    <w:p w:rsidR="00262F43" w:rsidRPr="00631173" w:rsidRDefault="00262F43" w:rsidP="00262F43">
      <w:pPr>
        <w:spacing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63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Department:</w:t>
      </w:r>
      <w:r w:rsidRPr="00631173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HOME SCIENCE</w:t>
      </w:r>
    </w:p>
    <w:p w:rsidR="00262F43" w:rsidRPr="00631173" w:rsidRDefault="00262F43" w:rsidP="00262F43">
      <w:pPr>
        <w:spacing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63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>Name of the HOD:</w:t>
      </w:r>
      <w:r w:rsidRPr="00631173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 xml:space="preserve"> </w:t>
      </w:r>
      <w:proofErr w:type="spellStart"/>
      <w:r w:rsidRPr="00631173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Dr.C</w:t>
      </w:r>
      <w:proofErr w:type="spellEnd"/>
      <w:r w:rsidRPr="00631173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. KALA PRIYA</w:t>
      </w:r>
    </w:p>
    <w:p w:rsidR="00262F43" w:rsidRPr="00631173" w:rsidRDefault="00262F43" w:rsidP="00262F43">
      <w:pPr>
        <w:spacing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6311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IN"/>
        </w:rPr>
        <w:t xml:space="preserve">Note: </w:t>
      </w:r>
      <w:r w:rsidRPr="00631173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Please write maximum 3 against each parameter</w:t>
      </w:r>
    </w:p>
    <w:tbl>
      <w:tblPr>
        <w:tblW w:w="10940" w:type="dxa"/>
        <w:tblInd w:w="-8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68"/>
        <w:gridCol w:w="2562"/>
        <w:gridCol w:w="2040"/>
        <w:gridCol w:w="2688"/>
        <w:gridCol w:w="2382"/>
      </w:tblGrid>
      <w:tr w:rsidR="00262F43" w:rsidRPr="00631173" w:rsidTr="00850689">
        <w:trPr>
          <w:trHeight w:val="942"/>
        </w:trPr>
        <w:tc>
          <w:tcPr>
            <w:tcW w:w="1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Parameter</w:t>
            </w:r>
          </w:p>
        </w:tc>
        <w:tc>
          <w:tcPr>
            <w:tcW w:w="25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Strengths</w:t>
            </w:r>
            <w:r w:rsidRPr="00631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IN"/>
              </w:rPr>
              <w:t> 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What does your department do well in line with College vision and Mission</w:t>
            </w:r>
          </w:p>
        </w:tc>
        <w:tc>
          <w:tcPr>
            <w:tcW w:w="20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Weakness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What are your department weaknesses?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 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 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 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68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Opportunities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  … for growth of your department and the College</w:t>
            </w:r>
          </w:p>
        </w:tc>
        <w:tc>
          <w:tcPr>
            <w:tcW w:w="23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b/>
                <w:bCs/>
                <w:color w:val="00B050"/>
                <w:sz w:val="20"/>
                <w:szCs w:val="20"/>
                <w:lang w:eastAsia="en-IN"/>
              </w:rPr>
              <w:t>Challenges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 … competition to your departmental  success and the College success</w:t>
            </w:r>
          </w:p>
        </w:tc>
      </w:tr>
      <w:tr w:rsidR="00262F43" w:rsidRPr="00631173" w:rsidTr="00850689">
        <w:tc>
          <w:tcPr>
            <w:tcW w:w="1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Curricular Aspects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The health and wealth of the society depends mainly on women.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The department of Home science has an efficient curricular structure which is embedded with various multi disciplinary aspects  such as Food and Nutrition , Psychology , Human Development , Textiles , Resources Management, Biochemistry, Extension Education, Interior Decoration etc.,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Technological advancements in the fields of textiles, housing like auto CAD, designing, graphics, fashion etc., need to be included in the curriculum.</w:t>
            </w:r>
          </w:p>
          <w:p w:rsidR="00262F43" w:rsidRPr="00631173" w:rsidRDefault="00262F43" w:rsidP="0085068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No curricular aspects related to beauty and wellness in the curriculum.</w:t>
            </w:r>
          </w:p>
          <w:p w:rsidR="00262F43" w:rsidRPr="00631173" w:rsidRDefault="00262F43" w:rsidP="00850689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To make students entrepreneurs.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In congruity with the skills needed by the local institutions such as Hospitals, VLCC,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Pidilite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</w:t>
            </w:r>
            <w:proofErr w:type="gram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Industries ,</w:t>
            </w:r>
            <w:proofErr w:type="gram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Niha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textiles the department has taken an MOU to provide student placements in the concerned.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To bridge the skill gap in the curriculum every year industrialist was invited for BOS meeting in the preparation of effective syllabus.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Certificate course in technological advancement in relevant fields.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To acquire knowledge on CAD, Multimedia ,Graphics  etc.,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Start-ups by the students.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Attitudinal change in the parents.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To start an interdisciplinary certificate course in collaboration with the other departments in the college.</w:t>
            </w:r>
          </w:p>
        </w:tc>
      </w:tr>
      <w:tr w:rsidR="00262F43" w:rsidRPr="00631173" w:rsidTr="00850689">
        <w:tc>
          <w:tcPr>
            <w:tcW w:w="1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Teaching –Learning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Video lessons through LMS.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Blended mode of teaching learning process is carried.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ICT based teaching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Participatory teaching approach.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Team teaching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Peer group learning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Learning through panel discussion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gram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Hands on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practise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through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practicals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is</w:t>
            </w:r>
            <w:proofErr w:type="gram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given to students.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Use of meta-cognitive strategies </w:t>
            </w:r>
          </w:p>
          <w:p w:rsidR="00262F43" w:rsidRPr="00631173" w:rsidRDefault="00262F43" w:rsidP="00850689">
            <w:pPr>
              <w:spacing w:after="0" w:line="240" w:lineRule="auto"/>
              <w:ind w:firstLineChars="300" w:firstLine="60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proofErr w:type="gram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in</w:t>
            </w:r>
            <w:proofErr w:type="gram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teaching.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Usage of student centered methods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lastRenderedPageBreak/>
              <w:t>Home Science alumni supporting the department students by enriching knowledge in curriculum.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lastRenderedPageBreak/>
              <w:t>Online teaching has less validity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Arrange digital class rooms with net facility.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Insufficient lab equipment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No other college is offering Home Science course within the district.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Make availability of e-learning classrooms.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Preparation of You-tube video lessons.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To strengthen the capacities of slow learners.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To enlighten the students of private and government colleges about the courses offering by the Home Science.</w:t>
            </w:r>
          </w:p>
          <w:p w:rsidR="00262F43" w:rsidRPr="00631173" w:rsidRDefault="00262F43" w:rsidP="00850689">
            <w:pPr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To make students use digital library rather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then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searching for information in the search engines.</w:t>
            </w:r>
          </w:p>
        </w:tc>
      </w:tr>
      <w:tr w:rsidR="00262F43" w:rsidRPr="00631173" w:rsidTr="00850689">
        <w:tc>
          <w:tcPr>
            <w:tcW w:w="1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lastRenderedPageBreak/>
              <w:t>Research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Teaching faculty-4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Ph.D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holders-02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UGC NET-02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BookPublications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-04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National Journals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-10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International Journal publications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-12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in UGC care list.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The affiliated university doesn’t have PG in home science department, so there is no guide ship for the faculty to join research scholars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A minor research project was sanctioned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To have acquaintance with Research projects the students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were given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project work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in their last semester.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External evaluation is done for the projects.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Though the journals are published in UGC care list factors like H-index is not mentioned.</w:t>
            </w:r>
          </w:p>
        </w:tc>
      </w:tr>
      <w:tr w:rsidR="00262F43" w:rsidRPr="00631173" w:rsidTr="00850689">
        <w:tc>
          <w:tcPr>
            <w:tcW w:w="1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Consultancy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proofErr w:type="spellStart"/>
            <w:proofErr w:type="gram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Pidilite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,</w:t>
            </w:r>
            <w:proofErr w:type="gram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Niha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textiles, Progressive Psychologists Association of India,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Andal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Baskar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fertility clinic ,Women and Child welfare department.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No consultancy with </w:t>
            </w:r>
            <w:proofErr w:type="gram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international  national</w:t>
            </w:r>
            <w:proofErr w:type="gram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agencies.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Free service by the students in Bakery &amp; Confectionery, Hotels, Schools, textile units.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NIN, Apollo hospitals</w:t>
            </w:r>
          </w:p>
        </w:tc>
      </w:tr>
      <w:tr w:rsidR="00262F43" w:rsidRPr="00631173" w:rsidTr="00850689">
        <w:tc>
          <w:tcPr>
            <w:tcW w:w="1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Innovation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Students created awareness on the pandemic to the society by using you-tube</w:t>
            </w:r>
          </w:p>
          <w:p w:rsidR="00262F43" w:rsidRPr="00631173" w:rsidRDefault="00262F43" w:rsidP="0085068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Home science brochure was prepared by the students with the help of apps available in the internet</w:t>
            </w:r>
          </w:p>
          <w:p w:rsidR="00262F43" w:rsidRPr="00631173" w:rsidRDefault="00262F43" w:rsidP="0085068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News magazine on housing was prepared by students with the help of internet.</w:t>
            </w:r>
          </w:p>
          <w:p w:rsidR="00262F43" w:rsidRPr="00631173" w:rsidRDefault="00262F43" w:rsidP="0085068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Self learning through exhibits on different topics in the curriculum</w:t>
            </w:r>
          </w:p>
          <w:p w:rsidR="00262F43" w:rsidRPr="00631173" w:rsidRDefault="00262F43" w:rsidP="0085068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Providing knowledge to the students and staff of other departments on the applicable aspects through gaming mode by the students of department of home science. 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No funding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Conduction of exhibits and selling articles prepared by the students examples-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handy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crafts,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jewellery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making, food court, greeting cards, embroidered garments, paintings etc.,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Innovative teaching and learning methodologies </w:t>
            </w:r>
          </w:p>
        </w:tc>
      </w:tr>
      <w:tr w:rsidR="00262F43" w:rsidRPr="00631173" w:rsidTr="00850689">
        <w:tc>
          <w:tcPr>
            <w:tcW w:w="1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Extension Activities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Extension activities are carried out every year for rural women and school children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The felt and un-felt needs are identified in rural areas and subsequently various programs are planned to empower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women,create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awareness on certain issues like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lastRenderedPageBreak/>
              <w:t>malnutrition,identifying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behavioral problems in children , demonstration of  garment construction and embroidery for women.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Students extend their support as resource persons in inoculating knowledge on nutritional aspects for school children in government schools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Students have membership in different organizations which cater to the needs of human society.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lastRenderedPageBreak/>
              <w:t>The felt needs in the village or school may not be taken into criteria to design a program.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 w:eastAsia="en-IN"/>
              </w:rPr>
              <w:t>AT STUDENT LEVEL: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Extension activities provide innovative methods of problem solving in rural areas.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Design of program planning can be adjusted according to the situation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Extension activities gives a live experience to interact with society and have concern on societal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issues.it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helps students to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lastRenderedPageBreak/>
              <w:t>develop sensibility ,responsibilities and accountability towards society.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</w:p>
          <w:p w:rsidR="00262F43" w:rsidRPr="00631173" w:rsidRDefault="00262F43" w:rsidP="008506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 w:eastAsia="en-IN"/>
              </w:rPr>
            </w:pPr>
            <w:r w:rsidRPr="0063117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val="en-US" w:eastAsia="en-IN"/>
              </w:rPr>
              <w:t>AT DEPARTMENT LEVEL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As the students design the program and implement in rural areas, this activity publicizes the department which assists developing the student strength.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This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out reach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program of surveying can be recorded and intimated as project reports to the government thereby helping in the recognition of the department.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lastRenderedPageBreak/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Convenience to rural areas difficult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Students have to spend time after college hours in extension activities.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Mobilization of rural women to reach the target</w:t>
            </w:r>
          </w:p>
        </w:tc>
      </w:tr>
      <w:tr w:rsidR="00262F43" w:rsidRPr="00631173" w:rsidTr="00850689">
        <w:tc>
          <w:tcPr>
            <w:tcW w:w="1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lastRenderedPageBreak/>
              <w:t>Graduate outcomes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Getting eligibility for </w:t>
            </w:r>
            <w:proofErr w:type="gram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PGCET  at</w:t>
            </w:r>
            <w:proofErr w:type="gram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various universities.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Getting placements 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Students gain knowledge in four main facets of life such as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social</w:t>
            </w:r>
            <w:proofErr w:type="gram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,emotional</w:t>
            </w:r>
            <w:proofErr w:type="spellEnd"/>
            <w:proofErr w:type="gram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, familial and societal.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Less number of students pursuing higher education</w:t>
            </w:r>
          </w:p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Low economic status of pupils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 he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graduate of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Home Science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who is fabricated with knowledge, skills and capacities can get 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opportunities in various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faculties such as extension officers ,Child Development Project Officers, Instructors in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Mahila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Pranganam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in W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omen and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C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hild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W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elfare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Departments, Dietitians , Family Counselors in hospitals ,Trainers in fitness centers ,Scientists in KVK (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Krishi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Vignan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Kendras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) , Subject Matter Specialists , Food Inspectors in Food Safety Departments,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Extension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W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orkers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, Textile industrialists, Food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A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nalysts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, Professors in college and university level, work  in collaboration with government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schemes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Motivating parents to make their children purse higher education </w:t>
            </w:r>
          </w:p>
        </w:tc>
      </w:tr>
      <w:tr w:rsidR="00262F43" w:rsidRPr="00631173" w:rsidTr="00850689">
        <w:tc>
          <w:tcPr>
            <w:tcW w:w="1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Best practices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Provide certificate course in painting and skill developments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Nutrition week celebration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Breastfeeding week celebration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Taking part in community 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lastRenderedPageBreak/>
              <w:t xml:space="preserve">development programme like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Kishori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 xml:space="preserve">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Vikasam</w:t>
            </w:r>
            <w:proofErr w:type="gram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,ICDS</w:t>
            </w:r>
            <w:proofErr w:type="spellEnd"/>
            <w:proofErr w:type="gram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.</w:t>
            </w:r>
          </w:p>
          <w:p w:rsidR="00262F43" w:rsidRPr="00631173" w:rsidRDefault="00262F43" w:rsidP="00850689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Health check-up for the staff of the college</w:t>
            </w:r>
          </w:p>
          <w:p w:rsidR="00262F43" w:rsidRPr="00631173" w:rsidRDefault="00262F43" w:rsidP="00850689">
            <w:pPr>
              <w:pStyle w:val="ListParagraph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Example: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height,weight,BP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etc.,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lastRenderedPageBreak/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Lack of time to do more practices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Take the help of alumni</w:t>
            </w:r>
          </w:p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Students self help groups</w:t>
            </w:r>
          </w:p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Student co-operatives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To generate income</w:t>
            </w:r>
          </w:p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Insufficient resources to do best practices.</w:t>
            </w:r>
          </w:p>
        </w:tc>
      </w:tr>
      <w:tr w:rsidR="00262F43" w:rsidRPr="00631173" w:rsidTr="00850689">
        <w:tc>
          <w:tcPr>
            <w:tcW w:w="1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lastRenderedPageBreak/>
              <w:t>Student Mentoring system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Counseling students in different areas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Examples: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Academics,personal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affairs</w:t>
            </w:r>
          </w:p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Career guidelines to students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Students feels guilty to express personal problems</w:t>
            </w:r>
          </w:p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Students feeling defamed if outspoken</w:t>
            </w:r>
          </w:p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Low self confidence levels in students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Feedback taken from the </w:t>
            </w:r>
            <w:proofErr w:type="gram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mentee’s ,help</w:t>
            </w:r>
            <w:proofErr w:type="gram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to reform certain counseling procedures.</w:t>
            </w:r>
          </w:p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Taking the help of professionals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Example: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psychologists,psychiatrists</w:t>
            </w:r>
            <w:proofErr w:type="spellEnd"/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Counselee’s discussion with other mentors creating discrepancies in thinking.</w:t>
            </w:r>
          </w:p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Taking suggestions from peers.</w:t>
            </w:r>
          </w:p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Taking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counselling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in a negative way.</w:t>
            </w:r>
          </w:p>
        </w:tc>
      </w:tr>
      <w:tr w:rsidR="00262F43" w:rsidRPr="00631173" w:rsidTr="00850689">
        <w:tc>
          <w:tcPr>
            <w:tcW w:w="126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Examination System</w:t>
            </w:r>
          </w:p>
        </w:tc>
        <w:tc>
          <w:tcPr>
            <w:tcW w:w="25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Usage of technology in conducting exams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Example:Testmoz,Google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classrooms etc.,</w:t>
            </w:r>
          </w:p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Problem-solving techniques through tasks</w:t>
            </w:r>
          </w:p>
          <w:p w:rsidR="00262F43" w:rsidRPr="00631173" w:rsidRDefault="00262F43" w:rsidP="0085068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</w:pP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Example:Mock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</w:t>
            </w:r>
            <w:proofErr w:type="spellStart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Management,Colour</w:t>
            </w:r>
            <w:proofErr w:type="spellEnd"/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 xml:space="preserve"> Psychology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Malpractices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MCQ’s in exams</w:t>
            </w:r>
          </w:p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Viva-voce in exam</w:t>
            </w:r>
          </w:p>
        </w:tc>
        <w:tc>
          <w:tcPr>
            <w:tcW w:w="23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  <w:t> </w:t>
            </w: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Student attendance</w:t>
            </w:r>
          </w:p>
          <w:p w:rsidR="00262F43" w:rsidRPr="00631173" w:rsidRDefault="00262F43" w:rsidP="00850689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IN"/>
              </w:rPr>
            </w:pPr>
            <w:r w:rsidRPr="00631173"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IN"/>
              </w:rPr>
              <w:t>Fear of exams.</w:t>
            </w:r>
          </w:p>
        </w:tc>
      </w:tr>
    </w:tbl>
    <w:p w:rsidR="00262F43" w:rsidRPr="00631173" w:rsidRDefault="00262F43" w:rsidP="00262F43">
      <w:pPr>
        <w:spacing w:line="225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631173"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  <w:t> </w:t>
      </w:r>
    </w:p>
    <w:p w:rsidR="009323DC" w:rsidRDefault="009323DC"/>
    <w:sectPr w:rsidR="009323DC" w:rsidSect="009323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DCA20A3"/>
    <w:multiLevelType w:val="singleLevel"/>
    <w:tmpl w:val="9DCA20A3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ADC179C2"/>
    <w:multiLevelType w:val="singleLevel"/>
    <w:tmpl w:val="ADC179C2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2">
    <w:nsid w:val="BD892D20"/>
    <w:multiLevelType w:val="singleLevel"/>
    <w:tmpl w:val="BD892D2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3">
    <w:nsid w:val="17A49C80"/>
    <w:multiLevelType w:val="singleLevel"/>
    <w:tmpl w:val="17A49C80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4">
    <w:nsid w:val="1D4E2A1B"/>
    <w:multiLevelType w:val="singleLevel"/>
    <w:tmpl w:val="1D4E2A1B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5">
    <w:nsid w:val="3FA4CBAE"/>
    <w:multiLevelType w:val="singleLevel"/>
    <w:tmpl w:val="3FA4CBAE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6">
    <w:nsid w:val="54092739"/>
    <w:multiLevelType w:val="multilevel"/>
    <w:tmpl w:val="54092739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124F2FA"/>
    <w:multiLevelType w:val="singleLevel"/>
    <w:tmpl w:val="6124F2FA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8">
    <w:nsid w:val="6DB4E1C5"/>
    <w:multiLevelType w:val="singleLevel"/>
    <w:tmpl w:val="6DB4E1C5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9">
    <w:nsid w:val="7E33A4D9"/>
    <w:multiLevelType w:val="singleLevel"/>
    <w:tmpl w:val="7E33A4D9"/>
    <w:lvl w:ilvl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0"/>
  </w:num>
  <w:num w:numId="9">
    <w:abstractNumId w:val="6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1"/>
  <w:proofState w:spelling="clean" w:grammar="clean"/>
  <w:defaultTabStop w:val="720"/>
  <w:characterSpacingControl w:val="doNotCompress"/>
  <w:compat/>
  <w:rsids>
    <w:rsidRoot w:val="00262F43"/>
    <w:rsid w:val="00262F43"/>
    <w:rsid w:val="00433EF1"/>
    <w:rsid w:val="007D7F67"/>
    <w:rsid w:val="009323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2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1216</Words>
  <Characters>6933</Characters>
  <Application>Microsoft Office Word</Application>
  <DocSecurity>0</DocSecurity>
  <Lines>57</Lines>
  <Paragraphs>16</Paragraphs>
  <ScaleCrop>false</ScaleCrop>
  <Company>HP</Company>
  <LinksUpToDate>false</LinksUpToDate>
  <CharactersWithSpaces>8133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 Reddy</dc:creator>
  <cp:lastModifiedBy>Venkat Reddy</cp:lastModifiedBy>
  <cp:revision>1</cp:revision>
  <dcterms:created xsi:type="dcterms:W3CDTF">2022-11-01T11:06:00Z</dcterms:created>
  <dcterms:modified xsi:type="dcterms:W3CDTF">2022-11-01T11:06:00Z</dcterms:modified>
</cp:coreProperties>
</file>